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82" w:rsidRDefault="00C62B75">
      <w:pPr>
        <w:spacing w:after="240"/>
        <w:ind w:left="3544"/>
        <w:rPr>
          <w:rFonts w:ascii="Noto Sans" w:eastAsia="Noto Sans" w:hAnsi="Noto Sans" w:cs="Noto Sans"/>
          <w:i/>
          <w:iCs/>
          <w:color w:val="6B6C6B"/>
          <w:sz w:val="30"/>
          <w:szCs w:val="30"/>
          <w:u w:color="6B6C6B"/>
        </w:rPr>
      </w:pPr>
      <w:r>
        <w:rPr>
          <w:rFonts w:ascii="Noto Sans" w:eastAsia="Noto Sans" w:hAnsi="Noto Sans" w:cs="Noto Sans"/>
          <w:b/>
          <w:bCs/>
          <w:noProof/>
          <w:color w:val="6B6C6B"/>
          <w:sz w:val="64"/>
          <w:szCs w:val="64"/>
          <w:u w:color="6B6C6B"/>
          <w:lang w:val="nl-BE"/>
        </w:rPr>
        <w:drawing>
          <wp:anchor distT="57150" distB="57150" distL="57150" distR="57150" simplePos="0" relativeHeight="251659264" behindDoc="0" locked="0" layoutInCell="1" allowOverlap="1">
            <wp:simplePos x="0" y="0"/>
            <wp:positionH relativeFrom="page">
              <wp:posOffset>914400</wp:posOffset>
            </wp:positionH>
            <wp:positionV relativeFrom="page">
              <wp:posOffset>914400</wp:posOffset>
            </wp:positionV>
            <wp:extent cx="1859280" cy="1233806"/>
            <wp:effectExtent l="0" t="0" r="0" b="0"/>
            <wp:wrapSquare wrapText="bothSides" distT="57150" distB="57150" distL="57150" distR="57150"/>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8">
                      <a:extLst/>
                    </a:blip>
                    <a:stretch>
                      <a:fillRect/>
                    </a:stretch>
                  </pic:blipFill>
                  <pic:spPr>
                    <a:xfrm>
                      <a:off x="0" y="0"/>
                      <a:ext cx="1859280" cy="1233806"/>
                    </a:xfrm>
                    <a:prstGeom prst="rect">
                      <a:avLst/>
                    </a:prstGeom>
                    <a:ln w="12700" cap="flat">
                      <a:noFill/>
                      <a:miter lim="400000"/>
                    </a:ln>
                    <a:effectLst/>
                  </pic:spPr>
                </pic:pic>
              </a:graphicData>
            </a:graphic>
          </wp:anchor>
        </w:drawing>
      </w:r>
    </w:p>
    <w:p w:rsidR="00095582" w:rsidRDefault="00C62B75">
      <w:pPr>
        <w:spacing w:after="240"/>
        <w:ind w:left="3544"/>
        <w:rPr>
          <w:rFonts w:ascii="Noto Sans" w:eastAsia="Noto Sans" w:hAnsi="Noto Sans" w:cs="Noto Sans"/>
          <w:i/>
          <w:iCs/>
          <w:color w:val="6B6C6B"/>
          <w:sz w:val="30"/>
          <w:szCs w:val="30"/>
          <w:u w:color="6B6C6B"/>
        </w:rPr>
      </w:pPr>
      <w:r>
        <w:rPr>
          <w:rFonts w:ascii="Noto Sans" w:eastAsia="Noto Sans" w:hAnsi="Noto Sans" w:cs="Noto Sans"/>
          <w:i/>
          <w:iCs/>
          <w:color w:val="000000"/>
          <w:sz w:val="24"/>
          <w:szCs w:val="24"/>
          <w:u w:color="000000"/>
        </w:rPr>
        <w:t>28.03.2018</w:t>
      </w:r>
      <w:r>
        <w:rPr>
          <w:rFonts w:ascii="Noto Sans" w:eastAsia="Noto Sans" w:hAnsi="Noto Sans" w:cs="Noto Sans"/>
          <w:i/>
          <w:iCs/>
          <w:color w:val="6B6C6B"/>
          <w:sz w:val="30"/>
          <w:szCs w:val="30"/>
          <w:u w:color="6B6C6B"/>
        </w:rPr>
        <w:br/>
      </w:r>
      <w:r>
        <w:rPr>
          <w:rFonts w:ascii="Noto Sans" w:eastAsia="Noto Sans" w:hAnsi="Noto Sans" w:cs="Noto Sans"/>
          <w:noProof/>
          <w:lang w:val="nl-BE"/>
        </w:rPr>
        <w:drawing>
          <wp:inline distT="0" distB="0" distL="0" distR="0">
            <wp:extent cx="1212215" cy="4127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1212215" cy="41275"/>
                    </a:xfrm>
                    <a:prstGeom prst="rect">
                      <a:avLst/>
                    </a:prstGeom>
                    <a:ln w="12700" cap="flat">
                      <a:noFill/>
                      <a:miter lim="400000"/>
                    </a:ln>
                    <a:effectLst/>
                  </pic:spPr>
                </pic:pic>
              </a:graphicData>
            </a:graphic>
          </wp:inline>
        </w:drawing>
      </w:r>
    </w:p>
    <w:p w:rsidR="00095582" w:rsidRDefault="00C62B75">
      <w:pPr>
        <w:spacing w:after="240"/>
        <w:ind w:left="3544"/>
        <w:rPr>
          <w:rFonts w:ascii="Noto Sans" w:eastAsia="Noto Sans" w:hAnsi="Noto Sans" w:cs="Noto Sans"/>
          <w:b/>
          <w:bCs/>
          <w:color w:val="005A66"/>
          <w:sz w:val="48"/>
          <w:szCs w:val="48"/>
          <w:u w:color="005A66"/>
        </w:rPr>
      </w:pPr>
      <w:r>
        <w:rPr>
          <w:rFonts w:ascii="Noto Sans" w:eastAsia="Noto Sans" w:hAnsi="Noto Sans" w:cs="Noto Sans"/>
          <w:b/>
          <w:bCs/>
          <w:color w:val="005A66"/>
          <w:sz w:val="48"/>
          <w:szCs w:val="48"/>
          <w:u w:color="005A66"/>
        </w:rPr>
        <w:t>Ve</w:t>
      </w:r>
      <w:r w:rsidR="007A7171">
        <w:rPr>
          <w:rFonts w:ascii="Noto Sans" w:eastAsia="Noto Sans" w:hAnsi="Noto Sans" w:cs="Noto Sans"/>
          <w:b/>
          <w:bCs/>
          <w:color w:val="005A66"/>
          <w:sz w:val="48"/>
          <w:szCs w:val="48"/>
          <w:u w:color="005A66"/>
        </w:rPr>
        <w:t>rslag Welzijnsraad</w:t>
      </w:r>
      <w:r w:rsidR="007A7171">
        <w:rPr>
          <w:rFonts w:ascii="Noto Sans" w:eastAsia="Noto Sans" w:hAnsi="Noto Sans" w:cs="Noto Sans"/>
          <w:b/>
          <w:bCs/>
          <w:color w:val="005A66"/>
          <w:sz w:val="48"/>
          <w:szCs w:val="48"/>
          <w:u w:color="005A66"/>
        </w:rPr>
        <w:br/>
        <w:t>28 maart 2018</w:t>
      </w:r>
      <w:bookmarkStart w:id="0" w:name="_GoBack"/>
      <w:bookmarkEnd w:id="0"/>
    </w:p>
    <w:p w:rsidR="00095582" w:rsidRDefault="00C62B75">
      <w:pPr>
        <w:spacing w:after="240"/>
        <w:ind w:left="3544"/>
        <w:rPr>
          <w:lang w:val="nl-NL"/>
        </w:rPr>
      </w:pPr>
      <w:r>
        <w:rPr>
          <w:rFonts w:ascii="Noto Sans" w:eastAsia="Noto Sans" w:hAnsi="Noto Sans" w:cs="Noto Sans"/>
          <w:lang w:val="nl-NL"/>
        </w:rPr>
        <w:t>Aanwezig: Ellen Wayenberg, Marleen Laureys, Dominiek Moerman, Bert Reniers, Herve De Vos, Freddy Apers, Clement Van Laere, Inge Jansegers, Toon Metdepenningen, Robrecht Van Outrive.</w:t>
      </w:r>
    </w:p>
    <w:p w:rsidR="00095582" w:rsidRDefault="00C62B75">
      <w:pPr>
        <w:spacing w:after="240"/>
        <w:ind w:left="3544"/>
        <w:rPr>
          <w:rFonts w:ascii="Noto Sans" w:eastAsia="Noto Sans" w:hAnsi="Noto Sans" w:cs="Noto Sans"/>
          <w:lang w:val="nl-NL"/>
        </w:rPr>
      </w:pPr>
      <w:r>
        <w:rPr>
          <w:rFonts w:ascii="Noto Sans" w:eastAsia="Noto Sans" w:hAnsi="Noto Sans" w:cs="Noto Sans"/>
          <w:lang w:val="nl-NL"/>
        </w:rPr>
        <w:t>Verontschuldigd: Veerle Van Hijfte, Jole De Corte, Hanne Cockuyt, Merijn Vandegeuchte, Lieke Jans, Dominique Magerman, Luc De Block, Christine Temmerman, Tina Verkaeren.</w:t>
      </w:r>
    </w:p>
    <w:p w:rsidR="00095582" w:rsidRDefault="00C62B75">
      <w:pPr>
        <w:spacing w:after="240"/>
        <w:ind w:left="3544"/>
        <w:rPr>
          <w:rFonts w:ascii="Noto Sans" w:eastAsia="Noto Sans" w:hAnsi="Noto Sans" w:cs="Noto Sans"/>
          <w:lang w:val="nl-NL"/>
        </w:rPr>
      </w:pPr>
      <w:r>
        <w:rPr>
          <w:rFonts w:ascii="Noto Sans" w:eastAsia="Noto Sans" w:hAnsi="Noto Sans" w:cs="Noto Sans"/>
          <w:lang w:val="nl-NL"/>
        </w:rPr>
        <w:t>Niet aanwezig: Ben Engelen.</w:t>
      </w:r>
    </w:p>
    <w:p w:rsidR="00095582" w:rsidRDefault="00C62B75">
      <w:pPr>
        <w:spacing w:after="240"/>
        <w:ind w:left="3544"/>
        <w:rPr>
          <w:lang w:val="nl-NL"/>
        </w:rPr>
      </w:pPr>
      <w:r>
        <w:rPr>
          <w:rFonts w:ascii="Noto Sans" w:eastAsia="Noto Sans" w:hAnsi="Noto Sans" w:cs="Noto Sans"/>
          <w:lang w:val="nl-NL"/>
        </w:rPr>
        <w:t>Verslag: Freddy Apers.</w:t>
      </w:r>
    </w:p>
    <w:p w:rsidR="00095582" w:rsidRDefault="00095582">
      <w:pPr>
        <w:spacing w:after="240"/>
        <w:jc w:val="center"/>
        <w:rPr>
          <w:rFonts w:ascii="Noto Sans" w:eastAsia="Noto Sans" w:hAnsi="Noto Sans" w:cs="Noto Sans"/>
          <w:b/>
          <w:bCs/>
        </w:rPr>
      </w:pPr>
    </w:p>
    <w:p w:rsidR="00095582" w:rsidRDefault="00C62B75">
      <w:pPr>
        <w:numPr>
          <w:ilvl w:val="0"/>
          <w:numId w:val="2"/>
        </w:numPr>
        <w:spacing w:line="240" w:lineRule="auto"/>
        <w:rPr>
          <w:rFonts w:ascii="Noto Sans" w:eastAsia="Noto Sans" w:hAnsi="Noto Sans" w:cs="Noto Sans"/>
          <w:lang w:val="nl-NL"/>
        </w:rPr>
      </w:pPr>
      <w:r>
        <w:rPr>
          <w:rFonts w:ascii="Noto Sans" w:eastAsia="Noto Sans" w:hAnsi="Noto Sans" w:cs="Noto Sans"/>
          <w:lang w:val="nl-NL"/>
        </w:rPr>
        <w:t>Vorig verslag 29.11.2017: opmerkingen en/of goedkeuring</w:t>
      </w:r>
    </w:p>
    <w:p w:rsidR="00095582" w:rsidRPr="001505EC" w:rsidRDefault="001505EC" w:rsidP="001505EC">
      <w:pPr>
        <w:spacing w:line="240" w:lineRule="auto"/>
        <w:ind w:left="709"/>
        <w:rPr>
          <w:rFonts w:ascii="Noto Sans" w:eastAsia="Noto Sans" w:hAnsi="Noto Sans" w:cs="Noto Sans"/>
          <w:lang w:val="nl-NL"/>
        </w:rPr>
      </w:pPr>
      <w:r>
        <w:rPr>
          <w:rFonts w:ascii="Noto Sans" w:eastAsia="Noto Sans" w:hAnsi="Noto Sans" w:cs="Noto Sans"/>
          <w:lang w:val="nl-NL"/>
        </w:rPr>
        <w:t xml:space="preserve">Besl.: </w:t>
      </w:r>
      <w:r w:rsidR="00612872">
        <w:rPr>
          <w:rFonts w:ascii="Noto Sans" w:eastAsia="Noto Sans" w:hAnsi="Noto Sans" w:cs="Noto Sans"/>
          <w:lang w:val="nl-NL"/>
        </w:rPr>
        <w:t>g</w:t>
      </w:r>
      <w:r w:rsidR="00C62B75" w:rsidRPr="001505EC">
        <w:rPr>
          <w:rFonts w:ascii="Noto Sans" w:eastAsia="Noto Sans" w:hAnsi="Noto Sans" w:cs="Noto Sans"/>
          <w:lang w:val="nl-NL"/>
        </w:rPr>
        <w:t>oedgekeurd.</w:t>
      </w:r>
    </w:p>
    <w:p w:rsidR="00095582" w:rsidRDefault="00C62B75">
      <w:pPr>
        <w:pStyle w:val="Lijstalinea"/>
        <w:numPr>
          <w:ilvl w:val="0"/>
          <w:numId w:val="5"/>
        </w:numPr>
        <w:spacing w:line="240" w:lineRule="auto"/>
        <w:rPr>
          <w:rFonts w:ascii="Noto Sans" w:eastAsia="Noto Sans" w:hAnsi="Noto Sans" w:cs="Noto Sans"/>
          <w:color w:val="000000"/>
        </w:rPr>
      </w:pPr>
      <w:r>
        <w:rPr>
          <w:rFonts w:ascii="Noto Sans" w:eastAsia="Noto Sans" w:hAnsi="Noto Sans" w:cs="Noto Sans"/>
          <w:color w:val="000000"/>
          <w:u w:color="000000"/>
        </w:rPr>
        <w:t>Statutair: nieuwe verkiezing van dagelijks bestuur</w:t>
      </w:r>
    </w:p>
    <w:p w:rsidR="00095582" w:rsidRPr="006F6FF6" w:rsidRDefault="00C62B75" w:rsidP="006F6FF6">
      <w:pPr>
        <w:pStyle w:val="Lijstalinea"/>
        <w:numPr>
          <w:ilvl w:val="0"/>
          <w:numId w:val="7"/>
        </w:numPr>
        <w:spacing w:after="0"/>
        <w:rPr>
          <w:rFonts w:ascii="Noto Sans" w:eastAsia="Noto Sans" w:hAnsi="Noto Sans" w:cs="Noto Sans"/>
          <w:color w:val="000000"/>
        </w:rPr>
      </w:pPr>
      <w:r>
        <w:rPr>
          <w:rFonts w:ascii="Noto Sans" w:eastAsia="Noto Sans" w:hAnsi="Noto Sans" w:cs="Noto Sans"/>
          <w:color w:val="000000"/>
          <w:u w:color="000000"/>
        </w:rPr>
        <w:t>Met uitzondering van het diensthoofd sociaal huis, is een mandaat van een lid van het dagelijks bestuur voor 3 jaar.</w:t>
      </w:r>
    </w:p>
    <w:p w:rsidR="006F6FF6" w:rsidRDefault="006F6FF6" w:rsidP="006F6FF6">
      <w:pPr>
        <w:pStyle w:val="Lijstalinea"/>
        <w:numPr>
          <w:ilvl w:val="0"/>
          <w:numId w:val="7"/>
        </w:numPr>
        <w:spacing w:after="0"/>
        <w:rPr>
          <w:rFonts w:ascii="Noto Sans" w:eastAsia="Noto Sans" w:hAnsi="Noto Sans" w:cs="Noto Sans"/>
          <w:color w:val="000000"/>
        </w:rPr>
      </w:pPr>
      <w:r>
        <w:rPr>
          <w:rFonts w:ascii="Noto Sans" w:eastAsia="Noto Sans" w:hAnsi="Noto Sans" w:cs="Noto Sans"/>
          <w:color w:val="000000"/>
          <w:u w:color="000000"/>
        </w:rPr>
        <w:t>In de bespreking blijkt dat er</w:t>
      </w:r>
      <w:r>
        <w:rPr>
          <w:rFonts w:ascii="Noto Sans" w:eastAsia="Noto Sans" w:hAnsi="Noto Sans" w:cs="Noto Sans"/>
          <w:color w:val="000000"/>
          <w:u w:color="000000"/>
        </w:rPr>
        <w:br/>
        <w:t>a) geen nieuwe kandidaten zijn</w:t>
      </w:r>
      <w:r>
        <w:rPr>
          <w:rFonts w:ascii="Noto Sans" w:eastAsia="Noto Sans" w:hAnsi="Noto Sans" w:cs="Noto Sans"/>
          <w:color w:val="000000"/>
          <w:u w:color="000000"/>
        </w:rPr>
        <w:br/>
        <w:t>b) de vrees bestaat dat door een nieuwe procedure (verkiezing, aanstelling, (her)opstart) het elan van de huidige werking zal stokken.</w:t>
      </w:r>
      <w:r>
        <w:rPr>
          <w:rFonts w:ascii="Noto Sans" w:eastAsia="Noto Sans" w:hAnsi="Noto Sans" w:cs="Noto Sans"/>
          <w:color w:val="000000"/>
          <w:u w:color="000000"/>
        </w:rPr>
        <w:br/>
        <w:t>De secretaris geeft de mogelijkheid aan om bij geheime stemming te beslissen of er een verkiezing dient door te gaan. De vergadering oordeelt unaniem dat dit niet nodig is.</w:t>
      </w:r>
    </w:p>
    <w:p w:rsidR="00095582" w:rsidRPr="006F6FF6" w:rsidRDefault="006F6FF6" w:rsidP="006F6FF6">
      <w:pPr>
        <w:ind w:left="720"/>
        <w:rPr>
          <w:rFonts w:ascii="Noto Sans" w:eastAsia="Noto Sans" w:hAnsi="Noto Sans" w:cs="Noto Sans"/>
          <w:color w:val="000000"/>
          <w:lang w:val="nl-NL"/>
        </w:rPr>
      </w:pPr>
      <w:r>
        <w:rPr>
          <w:rFonts w:ascii="Noto Sans" w:eastAsia="Noto Sans" w:hAnsi="Noto Sans" w:cs="Noto Sans"/>
          <w:color w:val="000000"/>
          <w:u w:color="000000"/>
          <w:lang w:val="nl-NL"/>
        </w:rPr>
        <w:t>Besl.:</w:t>
      </w:r>
      <w:r>
        <w:rPr>
          <w:rFonts w:ascii="Noto Sans" w:eastAsia="Noto Sans" w:hAnsi="Noto Sans" w:cs="Noto Sans"/>
          <w:color w:val="000000"/>
          <w:u w:color="000000"/>
          <w:lang w:val="nl-NL"/>
        </w:rPr>
        <w:br/>
      </w:r>
      <w:r w:rsidR="00C62B75" w:rsidRPr="006F6FF6">
        <w:rPr>
          <w:rFonts w:ascii="Noto Sans" w:eastAsia="Noto Sans" w:hAnsi="Noto Sans" w:cs="Noto Sans"/>
          <w:color w:val="000000"/>
          <w:u w:color="000000"/>
          <w:lang w:val="nl-NL"/>
        </w:rPr>
        <w:t xml:space="preserve">de vergadering </w:t>
      </w:r>
      <w:r>
        <w:rPr>
          <w:rFonts w:ascii="Noto Sans" w:eastAsia="Noto Sans" w:hAnsi="Noto Sans" w:cs="Noto Sans"/>
          <w:color w:val="000000"/>
          <w:u w:color="000000"/>
          <w:lang w:val="nl-NL"/>
        </w:rPr>
        <w:t>beslist</w:t>
      </w:r>
      <w:r w:rsidR="00C62B75" w:rsidRPr="006F6FF6">
        <w:rPr>
          <w:rFonts w:ascii="Noto Sans" w:eastAsia="Noto Sans" w:hAnsi="Noto Sans" w:cs="Noto Sans"/>
          <w:color w:val="000000"/>
          <w:u w:color="000000"/>
          <w:lang w:val="nl-NL"/>
        </w:rPr>
        <w:t xml:space="preserve"> dat </w:t>
      </w:r>
      <w:r w:rsidRPr="006F6FF6">
        <w:rPr>
          <w:rFonts w:ascii="Noto Sans" w:eastAsia="Noto Sans" w:hAnsi="Noto Sans" w:cs="Noto Sans"/>
          <w:color w:val="000000"/>
          <w:u w:color="000000"/>
          <w:lang w:val="nl-NL"/>
        </w:rPr>
        <w:t xml:space="preserve">het </w:t>
      </w:r>
      <w:r>
        <w:rPr>
          <w:rFonts w:ascii="Noto Sans" w:eastAsia="Noto Sans" w:hAnsi="Noto Sans" w:cs="Noto Sans"/>
          <w:color w:val="000000"/>
          <w:u w:color="000000"/>
          <w:lang w:val="nl-NL"/>
        </w:rPr>
        <w:t>niet opportuun is dat er een herverkiezing gebeurt en bevestigt het huidige dagelijks bestuur in zijn samenstelling.</w:t>
      </w:r>
    </w:p>
    <w:p w:rsidR="00095582" w:rsidRDefault="00C62B75">
      <w:pPr>
        <w:pStyle w:val="Lijstalinea"/>
        <w:numPr>
          <w:ilvl w:val="0"/>
          <w:numId w:val="8"/>
        </w:numPr>
        <w:spacing w:line="240" w:lineRule="auto"/>
        <w:rPr>
          <w:rFonts w:ascii="Noto Sans" w:eastAsia="Noto Sans" w:hAnsi="Noto Sans" w:cs="Noto Sans"/>
          <w:color w:val="000000"/>
        </w:rPr>
      </w:pPr>
      <w:r>
        <w:rPr>
          <w:rFonts w:ascii="Noto Sans" w:eastAsia="Noto Sans" w:hAnsi="Noto Sans" w:cs="Noto Sans"/>
          <w:color w:val="000000"/>
          <w:u w:color="000000"/>
        </w:rPr>
        <w:t>Eerstelijnszones: stand van zaken voor Lokeren.</w:t>
      </w:r>
    </w:p>
    <w:p w:rsidR="00095582" w:rsidRDefault="00C62B75">
      <w:pPr>
        <w:spacing w:after="0" w:line="240" w:lineRule="auto"/>
        <w:ind w:left="709"/>
        <w:rPr>
          <w:rFonts w:ascii="Noto Sans" w:eastAsia="Noto Sans" w:hAnsi="Noto Sans" w:cs="Noto Sans"/>
          <w:color w:val="000000"/>
          <w:u w:color="000000"/>
          <w:lang w:val="nl-NL"/>
        </w:rPr>
      </w:pPr>
      <w:r>
        <w:rPr>
          <w:rFonts w:ascii="Noto Sans" w:eastAsia="Noto Sans" w:hAnsi="Noto Sans" w:cs="Noto Sans"/>
          <w:color w:val="000000"/>
          <w:u w:color="000000"/>
          <w:lang w:val="nl-NL"/>
        </w:rPr>
        <w:lastRenderedPageBreak/>
        <w:t>Historiek:</w:t>
      </w:r>
    </w:p>
    <w:p w:rsidR="00095582" w:rsidRDefault="00C62B75">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De vergadering met de verplichte partners besliste te gaan voor een voorstel/overleg tot vorming zone Lokeren-Lochristi-Moerbeke-Wachtebeke. Draagt ook voorkeur weg van alle</w:t>
      </w:r>
      <w:r w:rsidR="006F6FF6">
        <w:rPr>
          <w:rFonts w:ascii="Noto Sans" w:eastAsia="Noto Sans" w:hAnsi="Noto Sans" w:cs="Noto Sans"/>
          <w:color w:val="000000"/>
          <w:u w:color="000000"/>
          <w:lang w:val="nl-NL"/>
        </w:rPr>
        <w:t xml:space="preserve"> openbare besturen van die stad/</w:t>
      </w:r>
      <w:r>
        <w:rPr>
          <w:rFonts w:ascii="Noto Sans" w:eastAsia="Noto Sans" w:hAnsi="Noto Sans" w:cs="Noto Sans"/>
          <w:color w:val="000000"/>
          <w:u w:color="000000"/>
          <w:lang w:val="nl-NL"/>
        </w:rPr>
        <w:t>gemeenten.</w:t>
      </w:r>
    </w:p>
    <w:p w:rsidR="00095582" w:rsidRDefault="00C62B75">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Lochristi kiest onder impuls van aantal eerstel</w:t>
      </w:r>
      <w:r w:rsidR="006F6FF6">
        <w:rPr>
          <w:rFonts w:ascii="Noto Sans" w:eastAsia="Noto Sans" w:hAnsi="Noto Sans" w:cs="Noto Sans"/>
          <w:color w:val="000000"/>
          <w:u w:color="000000"/>
          <w:lang w:val="nl-NL"/>
        </w:rPr>
        <w:t>ijnsdiensten</w:t>
      </w:r>
      <w:r>
        <w:rPr>
          <w:rFonts w:ascii="Noto Sans" w:eastAsia="Noto Sans" w:hAnsi="Noto Sans" w:cs="Noto Sans"/>
          <w:color w:val="000000"/>
          <w:u w:color="000000"/>
          <w:lang w:val="nl-NL"/>
        </w:rPr>
        <w:t xml:space="preserve"> voor Gent-Oost.</w:t>
      </w:r>
    </w:p>
    <w:p w:rsidR="00095582" w:rsidRDefault="00C62B75">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Openbaar bestuur Lokeren wil poging wagen om een (te) kleine zone Lokeren-Moerbeke-Wachtebeke voor te stellen aan Agentschap.</w:t>
      </w:r>
    </w:p>
    <w:p w:rsidR="00095582" w:rsidRDefault="00C62B75">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Wachtebeke kiest echter ook voor aanbod Gent-Oost.</w:t>
      </w:r>
    </w:p>
    <w:p w:rsidR="00095582" w:rsidRDefault="006F6FF6">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Na contactnames met de transitiecoaches (aangesteld door het Vlaams Agentschap) blijkt dat de voorkeuroptie dient te worden verlaten.</w:t>
      </w:r>
    </w:p>
    <w:p w:rsidR="00095582" w:rsidRDefault="00C62B75">
      <w:pPr>
        <w:numPr>
          <w:ilvl w:val="0"/>
          <w:numId w:val="10"/>
        </w:numPr>
        <w:spacing w:after="0" w:line="240" w:lineRule="auto"/>
        <w:rPr>
          <w:rFonts w:ascii="Noto Sans" w:eastAsia="Noto Sans" w:hAnsi="Noto Sans" w:cs="Noto Sans"/>
          <w:color w:val="000000"/>
          <w:lang w:val="nl-NL"/>
        </w:rPr>
      </w:pPr>
      <w:r>
        <w:rPr>
          <w:rFonts w:ascii="Noto Sans" w:eastAsia="Noto Sans" w:hAnsi="Noto Sans" w:cs="Noto Sans"/>
          <w:color w:val="000000"/>
          <w:u w:color="000000"/>
          <w:lang w:val="nl-NL"/>
        </w:rPr>
        <w:t>Vlaams Agentschap keurt twee Wase Zones goed, maar Sint-Niklaas-Temse-Waasmunster onder het voorbehoud dat een opening moet gemaakt worden voor Lokeren-Moerbeke.</w:t>
      </w:r>
    </w:p>
    <w:p w:rsidR="00095582" w:rsidRDefault="006F6FF6" w:rsidP="006F6FF6">
      <w:pPr>
        <w:pStyle w:val="Lijstalinea"/>
        <w:spacing w:after="0" w:line="240" w:lineRule="auto"/>
        <w:rPr>
          <w:rFonts w:ascii="Noto Sans" w:eastAsia="Noto Sans" w:hAnsi="Noto Sans" w:cs="Noto Sans"/>
          <w:color w:val="000000"/>
          <w:u w:color="000000"/>
        </w:rPr>
      </w:pPr>
      <w:r>
        <w:rPr>
          <w:rFonts w:ascii="Noto Sans" w:eastAsia="Noto Sans" w:hAnsi="Noto Sans" w:cs="Noto Sans"/>
          <w:color w:val="000000"/>
          <w:u w:color="000000"/>
        </w:rPr>
        <w:t>Huidige stand van zaken:</w:t>
      </w:r>
    </w:p>
    <w:p w:rsidR="006F6FF6" w:rsidRDefault="006F6FF6" w:rsidP="006F6FF6">
      <w:pPr>
        <w:pStyle w:val="Lijstalinea"/>
        <w:numPr>
          <w:ilvl w:val="0"/>
          <w:numId w:val="10"/>
        </w:numPr>
        <w:spacing w:after="0" w:line="240" w:lineRule="auto"/>
        <w:rPr>
          <w:rFonts w:ascii="Noto Sans" w:eastAsia="Noto Sans" w:hAnsi="Noto Sans" w:cs="Noto Sans"/>
          <w:color w:val="000000"/>
          <w:u w:color="000000"/>
        </w:rPr>
      </w:pPr>
      <w:r>
        <w:rPr>
          <w:rFonts w:ascii="Noto Sans" w:eastAsia="Noto Sans" w:hAnsi="Noto Sans" w:cs="Noto Sans"/>
          <w:color w:val="000000"/>
          <w:u w:color="000000"/>
        </w:rPr>
        <w:t>In overleg met de transitiecoaches wordt een toetreding tot de zone Sint-Niklaas-Temse-Waasmunster voorgelegd aan alle verplichte partners. Deze optie wordt verder besproken op de stuurgroep van deze zone op 18.04.2018. F. Apers deelt mee dat deze piste veel kans op slagen heeft al blijft het te betreuren dat de oorspronkelijke voorkeur niet kan doorgaan.</w:t>
      </w:r>
    </w:p>
    <w:p w:rsidR="006F6FF6" w:rsidRPr="006F6FF6" w:rsidRDefault="006F6FF6" w:rsidP="006F6FF6">
      <w:pPr>
        <w:spacing w:line="240" w:lineRule="auto"/>
        <w:ind w:left="774"/>
        <w:rPr>
          <w:rFonts w:ascii="Noto Sans" w:eastAsia="Noto Sans" w:hAnsi="Noto Sans" w:cs="Noto Sans"/>
          <w:color w:val="000000"/>
          <w:u w:color="000000"/>
        </w:rPr>
      </w:pPr>
      <w:r>
        <w:rPr>
          <w:rFonts w:ascii="Noto Sans" w:eastAsia="Noto Sans" w:hAnsi="Noto Sans" w:cs="Noto Sans"/>
          <w:color w:val="000000"/>
          <w:u w:color="000000"/>
        </w:rPr>
        <w:t>Besl.:</w:t>
      </w:r>
      <w:r>
        <w:rPr>
          <w:rFonts w:ascii="Noto Sans" w:eastAsia="Noto Sans" w:hAnsi="Noto Sans" w:cs="Noto Sans"/>
          <w:color w:val="000000"/>
          <w:u w:color="000000"/>
        </w:rPr>
        <w:br/>
        <w:t>De vergadering heeft geen bezware</w:t>
      </w:r>
      <w:r w:rsidR="007E4F48">
        <w:rPr>
          <w:rFonts w:ascii="Noto Sans" w:eastAsia="Noto Sans" w:hAnsi="Noto Sans" w:cs="Noto Sans"/>
          <w:color w:val="000000"/>
          <w:u w:color="000000"/>
        </w:rPr>
        <w:t>n tot</w:t>
      </w:r>
      <w:r>
        <w:rPr>
          <w:rFonts w:ascii="Noto Sans" w:eastAsia="Noto Sans" w:hAnsi="Noto Sans" w:cs="Noto Sans"/>
          <w:color w:val="000000"/>
          <w:u w:color="000000"/>
        </w:rPr>
        <w:t xml:space="preserve"> toetreding tot de zone Sint-Niklaas-Temse-Waasmunster.</w:t>
      </w:r>
    </w:p>
    <w:p w:rsidR="00095582" w:rsidRDefault="00C62B75">
      <w:pPr>
        <w:pStyle w:val="Lijstalinea"/>
        <w:numPr>
          <w:ilvl w:val="0"/>
          <w:numId w:val="11"/>
        </w:numPr>
        <w:rPr>
          <w:rFonts w:ascii="Noto Sans" w:eastAsia="Noto Sans" w:hAnsi="Noto Sans" w:cs="Noto Sans"/>
          <w:color w:val="000000"/>
        </w:rPr>
      </w:pPr>
      <w:r>
        <w:rPr>
          <w:rFonts w:ascii="Noto Sans" w:eastAsia="Noto Sans" w:hAnsi="Noto Sans" w:cs="Noto Sans"/>
          <w:color w:val="000000"/>
          <w:u w:color="000000"/>
        </w:rPr>
        <w:t>Gent: nieuwsbrief wijzigingen in het lokaal welzijnsbeleid in Gent.</w:t>
      </w:r>
      <w:r>
        <w:rPr>
          <w:rFonts w:ascii="Noto Sans" w:eastAsia="Noto Sans" w:hAnsi="Noto Sans" w:cs="Noto Sans"/>
          <w:color w:val="000000"/>
          <w:u w:color="000000"/>
        </w:rPr>
        <w:br/>
        <w:t xml:space="preserve">Gent werkt met het systematisch signaleren van bepaalde problemen aan het stadsbeleid (en/of hoger).Zie hun website </w:t>
      </w:r>
      <w:hyperlink r:id="rId10" w:history="1">
        <w:r>
          <w:rPr>
            <w:rStyle w:val="Hyperlink0"/>
            <w:u w:color="0000FF"/>
          </w:rPr>
          <w:t>http://www.beleidssignalen.be/</w:t>
        </w:r>
      </w:hyperlink>
      <w:r>
        <w:rPr>
          <w:rFonts w:ascii="Noto Sans" w:eastAsia="Noto Sans" w:hAnsi="Noto Sans" w:cs="Noto Sans"/>
          <w:color w:val="000000"/>
          <w:u w:color="000000"/>
        </w:rPr>
        <w:br/>
        <w:t>Heeft Lokeren ook een methode? Welke?</w:t>
      </w:r>
      <w:r>
        <w:rPr>
          <w:rFonts w:ascii="Noto Sans" w:eastAsia="Noto Sans" w:hAnsi="Noto Sans" w:cs="Noto Sans"/>
          <w:color w:val="000000"/>
          <w:u w:color="000000"/>
        </w:rPr>
        <w:br/>
        <w:t xml:space="preserve">Indien niet, kan de Gentse werkwijze inspirerend zijn? </w:t>
      </w:r>
    </w:p>
    <w:p w:rsidR="00095582" w:rsidRDefault="001505EC" w:rsidP="001505EC">
      <w:pPr>
        <w:pStyle w:val="Lijstalinea"/>
        <w:ind w:left="709"/>
        <w:rPr>
          <w:rFonts w:ascii="Noto Sans" w:eastAsia="Noto Sans" w:hAnsi="Noto Sans" w:cs="Noto Sans"/>
          <w:color w:val="000000"/>
          <w:u w:color="000000"/>
          <w:lang w:val="nl-NL"/>
        </w:rPr>
      </w:pPr>
      <w:r>
        <w:rPr>
          <w:rFonts w:ascii="Noto Sans" w:eastAsia="Noto Sans" w:hAnsi="Noto Sans" w:cs="Noto Sans"/>
          <w:color w:val="000000"/>
          <w:u w:color="000000"/>
          <w:lang w:val="nl-NL"/>
        </w:rPr>
        <w:t>Besl.:</w:t>
      </w:r>
      <w:r>
        <w:rPr>
          <w:rFonts w:ascii="Noto Sans" w:eastAsia="Noto Sans" w:hAnsi="Noto Sans" w:cs="Noto Sans"/>
          <w:color w:val="000000"/>
          <w:u w:color="000000"/>
          <w:lang w:val="nl-NL"/>
        </w:rPr>
        <w:br/>
      </w:r>
      <w:r w:rsidR="00C62B75">
        <w:rPr>
          <w:rFonts w:ascii="Noto Sans" w:eastAsia="Noto Sans" w:hAnsi="Noto Sans" w:cs="Noto Sans"/>
          <w:color w:val="000000"/>
          <w:u w:color="000000"/>
          <w:lang w:val="nl-NL"/>
        </w:rPr>
        <w:t xml:space="preserve">De vergadering meent dat de vraag best vanuit een overlegorgaan van de verschillende welzijnssectoren wordt gesteld om vanuit stad/ocmw dienaangaande een systematiek te ontwikkelen. Of anderzijds </w:t>
      </w:r>
      <w:r>
        <w:rPr>
          <w:rFonts w:ascii="Noto Sans" w:eastAsia="Noto Sans" w:hAnsi="Noto Sans" w:cs="Noto Sans"/>
          <w:color w:val="000000"/>
          <w:u w:color="000000"/>
          <w:lang w:val="nl-NL"/>
        </w:rPr>
        <w:t xml:space="preserve">dat </w:t>
      </w:r>
      <w:r w:rsidR="00C62B75">
        <w:rPr>
          <w:rFonts w:ascii="Noto Sans" w:eastAsia="Noto Sans" w:hAnsi="Noto Sans" w:cs="Noto Sans"/>
          <w:color w:val="000000"/>
          <w:u w:color="000000"/>
          <w:lang w:val="nl-NL"/>
        </w:rPr>
        <w:t xml:space="preserve">een overlegorgaan </w:t>
      </w:r>
      <w:r>
        <w:rPr>
          <w:rFonts w:ascii="Noto Sans" w:eastAsia="Noto Sans" w:hAnsi="Noto Sans" w:cs="Noto Sans"/>
          <w:color w:val="000000"/>
          <w:u w:color="000000"/>
          <w:lang w:val="nl-NL"/>
        </w:rPr>
        <w:t>hierrond zelf een initiatief neemt. b</w:t>
      </w:r>
      <w:r w:rsidR="00C62B75">
        <w:rPr>
          <w:rFonts w:ascii="Noto Sans" w:eastAsia="Noto Sans" w:hAnsi="Noto Sans" w:cs="Noto Sans"/>
          <w:color w:val="000000"/>
          <w:u w:color="000000"/>
          <w:lang w:val="nl-NL"/>
        </w:rPr>
        <w:t>vb. Nesslo.</w:t>
      </w:r>
      <w:r>
        <w:rPr>
          <w:rFonts w:ascii="Noto Sans" w:eastAsia="Noto Sans" w:hAnsi="Noto Sans" w:cs="Noto Sans"/>
          <w:color w:val="000000"/>
          <w:u w:color="000000"/>
          <w:lang w:val="nl-NL"/>
        </w:rPr>
        <w:t xml:space="preserve"> Dominiek Moerman agendeert dit op de agenda van Nesslo.</w:t>
      </w:r>
    </w:p>
    <w:p w:rsidR="00095582" w:rsidRDefault="00C62B75">
      <w:pPr>
        <w:numPr>
          <w:ilvl w:val="0"/>
          <w:numId w:val="12"/>
        </w:numPr>
        <w:spacing w:line="240" w:lineRule="auto"/>
        <w:rPr>
          <w:rFonts w:ascii="Noto Sans" w:eastAsia="Noto Sans" w:hAnsi="Noto Sans" w:cs="Noto Sans"/>
        </w:rPr>
      </w:pPr>
      <w:r>
        <w:rPr>
          <w:rFonts w:ascii="Noto Sans" w:eastAsia="Noto Sans" w:hAnsi="Noto Sans" w:cs="Noto Sans"/>
        </w:rPr>
        <w:t>Toewijzingsreglement en doelgroepenplan voor mensen met een beperking bij SHM Tuinwijk: advisering.</w:t>
      </w:r>
    </w:p>
    <w:p w:rsidR="00095582" w:rsidRDefault="00C62B75" w:rsidP="001505EC">
      <w:pPr>
        <w:pStyle w:val="Lijstalinea"/>
        <w:numPr>
          <w:ilvl w:val="0"/>
          <w:numId w:val="10"/>
        </w:numPr>
        <w:spacing w:after="0" w:line="240" w:lineRule="auto"/>
        <w:rPr>
          <w:rFonts w:ascii="Noto Sans" w:eastAsia="Noto Sans" w:hAnsi="Noto Sans" w:cs="Noto Sans"/>
          <w:lang w:val="nl-NL"/>
        </w:rPr>
      </w:pPr>
      <w:r>
        <w:rPr>
          <w:rFonts w:ascii="Noto Sans" w:eastAsia="Noto Sans" w:hAnsi="Noto Sans" w:cs="Noto Sans"/>
          <w:lang w:val="nl-NL"/>
        </w:rPr>
        <w:t>Zie ook document overgemaakt door Dominiek.</w:t>
      </w:r>
    </w:p>
    <w:p w:rsidR="00095582" w:rsidRDefault="00C62B75" w:rsidP="001505EC">
      <w:pPr>
        <w:pStyle w:val="Lijstalinea"/>
        <w:numPr>
          <w:ilvl w:val="0"/>
          <w:numId w:val="10"/>
        </w:numPr>
        <w:spacing w:after="0" w:line="240" w:lineRule="auto"/>
        <w:rPr>
          <w:rFonts w:ascii="Noto Sans" w:eastAsia="Noto Sans" w:hAnsi="Noto Sans" w:cs="Noto Sans"/>
          <w:lang w:val="nl-NL"/>
        </w:rPr>
      </w:pPr>
      <w:r>
        <w:rPr>
          <w:rFonts w:ascii="Noto Sans" w:eastAsia="Noto Sans" w:hAnsi="Noto Sans" w:cs="Noto Sans"/>
          <w:lang w:val="nl-NL"/>
        </w:rPr>
        <w:t>Gesprek tussen Huisvestingsmaatschappij</w:t>
      </w:r>
      <w:r w:rsidR="001505EC">
        <w:rPr>
          <w:rFonts w:ascii="Noto Sans" w:eastAsia="Noto Sans" w:hAnsi="Noto Sans" w:cs="Noto Sans"/>
          <w:lang w:val="nl-NL"/>
        </w:rPr>
        <w:t xml:space="preserve"> </w:t>
      </w:r>
      <w:r>
        <w:rPr>
          <w:rFonts w:ascii="Noto Sans" w:eastAsia="Noto Sans" w:hAnsi="Noto Sans" w:cs="Noto Sans"/>
          <w:lang w:val="nl-NL"/>
        </w:rPr>
        <w:t xml:space="preserve">Tuinwijk en Ondersteuningsnet ivm betaalbaar wonen voor mensen met een beperking </w:t>
      </w:r>
      <w:r w:rsidR="001505EC">
        <w:rPr>
          <w:rFonts w:ascii="Noto Sans" w:eastAsia="Noto Sans" w:hAnsi="Noto Sans" w:cs="Noto Sans"/>
          <w:lang w:val="nl-NL"/>
        </w:rPr>
        <w:t xml:space="preserve">vanuit een </w:t>
      </w:r>
      <w:r>
        <w:rPr>
          <w:rFonts w:ascii="Noto Sans" w:eastAsia="Noto Sans" w:hAnsi="Noto Sans" w:cs="Noto Sans"/>
          <w:lang w:val="nl-NL"/>
        </w:rPr>
        <w:t>zo inclusief mogelijk</w:t>
      </w:r>
      <w:r w:rsidR="001505EC">
        <w:rPr>
          <w:rFonts w:ascii="Noto Sans" w:eastAsia="Noto Sans" w:hAnsi="Noto Sans" w:cs="Noto Sans"/>
          <w:lang w:val="nl-NL"/>
        </w:rPr>
        <w:t xml:space="preserve"> perspectief</w:t>
      </w:r>
      <w:r>
        <w:rPr>
          <w:rFonts w:ascii="Noto Sans" w:eastAsia="Noto Sans" w:hAnsi="Noto Sans" w:cs="Noto Sans"/>
          <w:lang w:val="nl-NL"/>
        </w:rPr>
        <w:t>: projectnaam =  Samenhuizen Heirbrug. Dit project zou zich situeren op de nog te ontwikkelen site van de Heirbrug en bestaan uit een gemeenschapshuis (</w:t>
      </w:r>
      <w:r w:rsidR="00F33F5E">
        <w:rPr>
          <w:rFonts w:ascii="Noto Sans" w:eastAsia="Noto Sans" w:hAnsi="Noto Sans" w:cs="Noto Sans"/>
          <w:lang w:val="nl-NL"/>
        </w:rPr>
        <w:t xml:space="preserve">3 à </w:t>
      </w:r>
      <w:r>
        <w:rPr>
          <w:rFonts w:ascii="Noto Sans" w:eastAsia="Noto Sans" w:hAnsi="Noto Sans" w:cs="Noto Sans"/>
          <w:lang w:val="nl-NL"/>
        </w:rPr>
        <w:t>4 personen) en een studiocomplex (</w:t>
      </w:r>
      <w:r w:rsidR="00F33F5E">
        <w:rPr>
          <w:rFonts w:ascii="Noto Sans" w:eastAsia="Noto Sans" w:hAnsi="Noto Sans" w:cs="Noto Sans"/>
          <w:lang w:val="nl-NL"/>
        </w:rPr>
        <w:t>8</w:t>
      </w:r>
      <w:r>
        <w:rPr>
          <w:rFonts w:ascii="Noto Sans" w:eastAsia="Noto Sans" w:hAnsi="Noto Sans" w:cs="Noto Sans"/>
          <w:lang w:val="nl-NL"/>
        </w:rPr>
        <w:t xml:space="preserve"> </w:t>
      </w:r>
      <w:r w:rsidR="00F33F5E">
        <w:rPr>
          <w:rFonts w:ascii="Noto Sans" w:eastAsia="Noto Sans" w:hAnsi="Noto Sans" w:cs="Noto Sans"/>
          <w:lang w:val="nl-NL"/>
        </w:rPr>
        <w:t>studio’s</w:t>
      </w:r>
      <w:r>
        <w:rPr>
          <w:rFonts w:ascii="Noto Sans" w:eastAsia="Noto Sans" w:hAnsi="Noto Sans" w:cs="Noto Sans"/>
          <w:lang w:val="nl-NL"/>
        </w:rPr>
        <w:t>).</w:t>
      </w:r>
    </w:p>
    <w:p w:rsidR="00095582" w:rsidRDefault="00C62B75" w:rsidP="001505EC">
      <w:pPr>
        <w:pStyle w:val="Lijstalinea"/>
        <w:numPr>
          <w:ilvl w:val="0"/>
          <w:numId w:val="10"/>
        </w:numPr>
        <w:spacing w:after="0" w:line="240" w:lineRule="auto"/>
        <w:rPr>
          <w:rFonts w:ascii="Noto Sans" w:eastAsia="Noto Sans" w:hAnsi="Noto Sans" w:cs="Noto Sans"/>
          <w:lang w:val="nl-NL"/>
        </w:rPr>
      </w:pPr>
      <w:r>
        <w:rPr>
          <w:rFonts w:ascii="Noto Sans" w:eastAsia="Noto Sans" w:hAnsi="Noto Sans" w:cs="Noto Sans"/>
          <w:lang w:val="nl-NL"/>
        </w:rPr>
        <w:t>Na screening door Centraal aanmeldingspunt van het Ondersteuningsnet wordt de betrokkene volgens de regels van de Tuinwijk gehuisvest.</w:t>
      </w:r>
    </w:p>
    <w:p w:rsidR="00095582" w:rsidRDefault="001505EC" w:rsidP="001505EC">
      <w:pPr>
        <w:pStyle w:val="Lijstalinea"/>
        <w:tabs>
          <w:tab w:val="left" w:pos="-2552"/>
        </w:tabs>
        <w:spacing w:after="0" w:line="240" w:lineRule="auto"/>
        <w:ind w:left="709"/>
        <w:rPr>
          <w:rFonts w:ascii="Noto Sans" w:eastAsia="Noto Sans" w:hAnsi="Noto Sans" w:cs="Noto Sans"/>
        </w:rPr>
      </w:pPr>
      <w:r>
        <w:rPr>
          <w:rFonts w:ascii="Noto Sans" w:eastAsia="Noto Sans" w:hAnsi="Noto Sans" w:cs="Noto Sans"/>
          <w:lang w:val="nl-NL"/>
        </w:rPr>
        <w:t>Besl.:</w:t>
      </w:r>
      <w:r>
        <w:rPr>
          <w:rFonts w:ascii="Noto Sans" w:eastAsia="Noto Sans" w:hAnsi="Noto Sans" w:cs="Noto Sans"/>
          <w:lang w:val="nl-NL"/>
        </w:rPr>
        <w:br/>
      </w:r>
      <w:r w:rsidR="00C62B75">
        <w:rPr>
          <w:rFonts w:ascii="Noto Sans" w:eastAsia="Noto Sans" w:hAnsi="Noto Sans" w:cs="Noto Sans"/>
          <w:lang w:val="nl-NL"/>
        </w:rPr>
        <w:t>de Welzijnsraad adviseert positief voor dit project ‘Samenhuizen’, en pleit er tevens voor om in het kader van de inclusie ook andere projecten voor deze en andere doelgroepen op te zetten</w:t>
      </w:r>
      <w:r>
        <w:rPr>
          <w:rFonts w:ascii="Noto Sans" w:eastAsia="Noto Sans" w:hAnsi="Noto Sans" w:cs="Noto Sans"/>
          <w:lang w:val="nl-NL"/>
        </w:rPr>
        <w:t>. Dit</w:t>
      </w:r>
      <w:r w:rsidR="00C62B75">
        <w:rPr>
          <w:rFonts w:ascii="Noto Sans" w:eastAsia="Noto Sans" w:hAnsi="Noto Sans" w:cs="Noto Sans"/>
          <w:lang w:val="nl-NL"/>
        </w:rPr>
        <w:t xml:space="preserve"> </w:t>
      </w:r>
      <w:r>
        <w:rPr>
          <w:rFonts w:ascii="Noto Sans" w:eastAsia="Noto Sans" w:hAnsi="Noto Sans" w:cs="Noto Sans"/>
          <w:lang w:val="nl-NL"/>
        </w:rPr>
        <w:t xml:space="preserve">om </w:t>
      </w:r>
      <w:r w:rsidR="00C62B75">
        <w:rPr>
          <w:rFonts w:ascii="Noto Sans" w:eastAsia="Noto Sans" w:hAnsi="Noto Sans" w:cs="Noto Sans"/>
          <w:lang w:val="nl-NL"/>
        </w:rPr>
        <w:t xml:space="preserve">de nood </w:t>
      </w:r>
      <w:r w:rsidR="00D03594">
        <w:rPr>
          <w:rFonts w:ascii="Noto Sans" w:eastAsia="Noto Sans" w:hAnsi="Noto Sans" w:cs="Noto Sans"/>
          <w:lang w:val="nl-NL"/>
        </w:rPr>
        <w:t>aan</w:t>
      </w:r>
      <w:r w:rsidR="00C62B75">
        <w:rPr>
          <w:rFonts w:ascii="Noto Sans" w:eastAsia="Noto Sans" w:hAnsi="Noto Sans" w:cs="Noto Sans"/>
          <w:lang w:val="nl-NL"/>
        </w:rPr>
        <w:t xml:space="preserve"> betaalbare woningen voor alle bevolkingsgroepen die </w:t>
      </w:r>
      <w:r w:rsidR="00C62B75">
        <w:rPr>
          <w:rFonts w:ascii="Noto Sans" w:eastAsia="Noto Sans" w:hAnsi="Noto Sans" w:cs="Noto Sans"/>
          <w:lang w:val="nl-NL"/>
        </w:rPr>
        <w:lastRenderedPageBreak/>
        <w:t xml:space="preserve">moeilijk op de gewone woningmarkt terecht kunnen, </w:t>
      </w:r>
      <w:r>
        <w:rPr>
          <w:rFonts w:ascii="Noto Sans" w:eastAsia="Noto Sans" w:hAnsi="Noto Sans" w:cs="Noto Sans"/>
          <w:lang w:val="nl-NL"/>
        </w:rPr>
        <w:t>zoveel mogelijk te beantwoorden</w:t>
      </w:r>
      <w:r w:rsidR="00C62B75">
        <w:rPr>
          <w:rFonts w:ascii="Noto Sans" w:eastAsia="Noto Sans" w:hAnsi="Noto Sans" w:cs="Noto Sans"/>
          <w:lang w:val="nl-NL"/>
        </w:rPr>
        <w:t>.</w:t>
      </w:r>
      <w:r>
        <w:rPr>
          <w:rFonts w:ascii="Noto Sans" w:eastAsia="Noto Sans" w:hAnsi="Noto Sans" w:cs="Noto Sans"/>
          <w:lang w:val="nl-NL"/>
        </w:rPr>
        <w:t xml:space="preserve"> Deze nood werd immers reeds aangetoond in het advies rond Wonen van de Welzijnsraad.</w:t>
      </w:r>
    </w:p>
    <w:p w:rsidR="00095582" w:rsidRDefault="001505EC" w:rsidP="001505EC">
      <w:pPr>
        <w:pStyle w:val="Lijstalinea"/>
        <w:tabs>
          <w:tab w:val="left" w:pos="828"/>
          <w:tab w:val="left" w:pos="828"/>
        </w:tabs>
        <w:spacing w:line="240" w:lineRule="auto"/>
        <w:ind w:left="709"/>
        <w:rPr>
          <w:rFonts w:ascii="Noto Sans" w:eastAsia="Noto Sans" w:hAnsi="Noto Sans" w:cs="Noto Sans"/>
        </w:rPr>
      </w:pPr>
      <w:r>
        <w:rPr>
          <w:rFonts w:ascii="Noto Sans" w:eastAsia="Noto Sans" w:hAnsi="Noto Sans" w:cs="Noto Sans"/>
          <w:lang w:val="nl-NL"/>
        </w:rPr>
        <w:t>De vergadering wenst dat dit advies</w:t>
      </w:r>
      <w:r w:rsidR="00C62B75">
        <w:rPr>
          <w:rFonts w:ascii="Noto Sans" w:eastAsia="Noto Sans" w:hAnsi="Noto Sans" w:cs="Noto Sans"/>
          <w:lang w:val="nl-NL"/>
        </w:rPr>
        <w:t xml:space="preserve"> wordt overgemaakt aan Raad van bestuur Tuinwijk, Ondersteuningsnet, via de Schepen van huisvesting aan het Lokaal Woonoverleg, met verwijzing naar het advies rond Wonen.</w:t>
      </w:r>
    </w:p>
    <w:p w:rsidR="00095582" w:rsidRDefault="00C62B75">
      <w:pPr>
        <w:pStyle w:val="Lijstalinea"/>
        <w:numPr>
          <w:ilvl w:val="0"/>
          <w:numId w:val="13"/>
        </w:numPr>
        <w:rPr>
          <w:rFonts w:ascii="Noto Sans" w:eastAsia="Noto Sans" w:hAnsi="Noto Sans" w:cs="Noto Sans"/>
        </w:rPr>
      </w:pPr>
      <w:r>
        <w:rPr>
          <w:rFonts w:ascii="Noto Sans" w:eastAsia="Noto Sans" w:hAnsi="Noto Sans" w:cs="Noto Sans"/>
        </w:rPr>
        <w:t>Verslag van de bezoeken bij de politieke partijen</w:t>
      </w:r>
    </w:p>
    <w:p w:rsidR="00095582" w:rsidRDefault="00C62B75" w:rsidP="001505EC">
      <w:pPr>
        <w:pStyle w:val="Lijstalinea"/>
        <w:spacing w:after="0"/>
        <w:rPr>
          <w:rFonts w:ascii="Noto Sans" w:eastAsia="Noto Sans" w:hAnsi="Noto Sans" w:cs="Noto Sans"/>
        </w:rPr>
      </w:pPr>
      <w:r>
        <w:rPr>
          <w:rFonts w:ascii="Noto Sans" w:eastAsia="Noto Sans" w:hAnsi="Noto Sans" w:cs="Noto Sans"/>
          <w:lang w:val="nl-NL"/>
        </w:rPr>
        <w:t>Vlaams Belang heeft niet gereageerd. NVA heeft gereageerd maar nog geen afspraak gemaakt. Met Open VLD, CDV, SPa-</w:t>
      </w:r>
      <w:r w:rsidR="001505EC">
        <w:rPr>
          <w:rFonts w:ascii="Noto Sans" w:eastAsia="Noto Sans" w:hAnsi="Noto Sans" w:cs="Noto Sans"/>
          <w:lang w:val="nl-NL"/>
        </w:rPr>
        <w:t>Groen werd reeds samen gekomen.</w:t>
      </w:r>
    </w:p>
    <w:p w:rsidR="00095582" w:rsidRDefault="00C62B75" w:rsidP="001505EC">
      <w:pPr>
        <w:pStyle w:val="Lijstalinea"/>
        <w:spacing w:after="0"/>
        <w:rPr>
          <w:rFonts w:ascii="Noto Sans" w:eastAsia="Noto Sans" w:hAnsi="Noto Sans" w:cs="Noto Sans"/>
        </w:rPr>
      </w:pPr>
      <w:r>
        <w:rPr>
          <w:rFonts w:ascii="Noto Sans" w:eastAsia="Noto Sans" w:hAnsi="Noto Sans" w:cs="Noto Sans"/>
          <w:lang w:val="nl-NL"/>
        </w:rPr>
        <w:t>Positieve gesprekken.</w:t>
      </w:r>
    </w:p>
    <w:p w:rsidR="00095582" w:rsidRDefault="00C62B75">
      <w:pPr>
        <w:pStyle w:val="Lijstalinea"/>
        <w:rPr>
          <w:rFonts w:ascii="Noto Sans" w:eastAsia="Noto Sans" w:hAnsi="Noto Sans" w:cs="Noto Sans"/>
        </w:rPr>
      </w:pPr>
      <w:r>
        <w:rPr>
          <w:rFonts w:ascii="Noto Sans" w:eastAsia="Noto Sans" w:hAnsi="Noto Sans" w:cs="Noto Sans"/>
          <w:lang w:val="nl-NL"/>
        </w:rPr>
        <w:t>De programma ‘s worden wschl pas in september opgemaakt.</w:t>
      </w:r>
      <w:r w:rsidR="001505EC">
        <w:rPr>
          <w:rFonts w:ascii="Noto Sans" w:eastAsia="Noto Sans" w:hAnsi="Noto Sans" w:cs="Noto Sans"/>
          <w:lang w:val="nl-NL"/>
        </w:rPr>
        <w:br/>
        <w:t>Besl.: aktename</w:t>
      </w:r>
    </w:p>
    <w:p w:rsidR="00095582" w:rsidRDefault="00C62B75">
      <w:pPr>
        <w:numPr>
          <w:ilvl w:val="0"/>
          <w:numId w:val="2"/>
        </w:numPr>
        <w:spacing w:line="240" w:lineRule="auto"/>
        <w:rPr>
          <w:rFonts w:ascii="Noto Sans" w:eastAsia="Noto Sans" w:hAnsi="Noto Sans" w:cs="Noto Sans"/>
        </w:rPr>
      </w:pPr>
      <w:r>
        <w:rPr>
          <w:rFonts w:ascii="Noto Sans" w:eastAsia="Noto Sans" w:hAnsi="Noto Sans" w:cs="Noto Sans"/>
        </w:rPr>
        <w:t>Planning werkpunten 2018: ideeën ?</w:t>
      </w:r>
    </w:p>
    <w:p w:rsidR="00095582" w:rsidRDefault="00C62B75" w:rsidP="00612872">
      <w:pPr>
        <w:pStyle w:val="Lijstalinea"/>
        <w:numPr>
          <w:ilvl w:val="0"/>
          <w:numId w:val="10"/>
        </w:numPr>
        <w:spacing w:after="0" w:line="240" w:lineRule="auto"/>
        <w:rPr>
          <w:rFonts w:ascii="Noto Sans" w:eastAsia="Noto Sans" w:hAnsi="Noto Sans" w:cs="Noto Sans"/>
        </w:rPr>
      </w:pPr>
      <w:r>
        <w:rPr>
          <w:rFonts w:ascii="Noto Sans" w:eastAsia="Noto Sans" w:hAnsi="Noto Sans" w:cs="Noto Sans"/>
        </w:rPr>
        <w:t>Armoedeplan ?</w:t>
      </w:r>
      <w:r>
        <w:rPr>
          <w:rFonts w:ascii="Noto Sans" w:eastAsia="Noto Sans" w:hAnsi="Noto Sans" w:cs="Noto Sans"/>
          <w:lang w:val="nl-NL"/>
        </w:rPr>
        <w:t xml:space="preserve"> Voorstel om rond welzijns</w:t>
      </w:r>
      <w:r w:rsidR="001505EC">
        <w:rPr>
          <w:rFonts w:ascii="Noto Sans" w:eastAsia="Noto Sans" w:hAnsi="Noto Sans" w:cs="Noto Sans"/>
          <w:lang w:val="nl-NL"/>
        </w:rPr>
        <w:t>items good practices te zoeken.</w:t>
      </w:r>
      <w:r w:rsidR="001505EC">
        <w:rPr>
          <w:rFonts w:ascii="Noto Sans" w:eastAsia="Noto Sans" w:hAnsi="Noto Sans" w:cs="Noto Sans"/>
          <w:lang w:val="nl-NL"/>
        </w:rPr>
        <w:br/>
        <w:t>Besl.:</w:t>
      </w:r>
      <w:r w:rsidR="001505EC">
        <w:rPr>
          <w:rFonts w:ascii="Noto Sans" w:eastAsia="Noto Sans" w:hAnsi="Noto Sans" w:cs="Noto Sans"/>
          <w:lang w:val="nl-NL"/>
        </w:rPr>
        <w:br/>
      </w:r>
      <w:r>
        <w:rPr>
          <w:rFonts w:ascii="Noto Sans" w:eastAsia="Noto Sans" w:hAnsi="Noto Sans" w:cs="Noto Sans"/>
          <w:lang w:val="nl-NL"/>
        </w:rPr>
        <w:t xml:space="preserve">Items selecteren vanuit ons memorandum (Bert selecteert). Ellen vraagt in haar </w:t>
      </w:r>
      <w:r w:rsidR="001505EC">
        <w:rPr>
          <w:rFonts w:ascii="Noto Sans" w:eastAsia="Noto Sans" w:hAnsi="Noto Sans" w:cs="Noto Sans"/>
          <w:lang w:val="nl-NL"/>
        </w:rPr>
        <w:t>netwerk</w:t>
      </w:r>
      <w:r>
        <w:rPr>
          <w:rFonts w:ascii="Noto Sans" w:eastAsia="Noto Sans" w:hAnsi="Noto Sans" w:cs="Noto Sans"/>
          <w:lang w:val="nl-NL"/>
        </w:rPr>
        <w:t xml:space="preserve"> </w:t>
      </w:r>
      <w:r w:rsidR="001505EC">
        <w:rPr>
          <w:rFonts w:ascii="Noto Sans" w:eastAsia="Noto Sans" w:hAnsi="Noto Sans" w:cs="Noto Sans"/>
          <w:lang w:val="nl-NL"/>
        </w:rPr>
        <w:t>(Viewz)</w:t>
      </w:r>
      <w:r>
        <w:rPr>
          <w:rFonts w:ascii="Noto Sans" w:eastAsia="Noto Sans" w:hAnsi="Noto Sans" w:cs="Noto Sans"/>
          <w:lang w:val="nl-NL"/>
        </w:rPr>
        <w:t xml:space="preserve"> waar er gemeenten bestaan die rond die items goede voorbeelden zijn.</w:t>
      </w:r>
    </w:p>
    <w:p w:rsidR="00095582" w:rsidRDefault="00C62B75" w:rsidP="00612872">
      <w:pPr>
        <w:pStyle w:val="Lijstalinea"/>
        <w:numPr>
          <w:ilvl w:val="0"/>
          <w:numId w:val="10"/>
        </w:numPr>
        <w:spacing w:after="0" w:line="240" w:lineRule="auto"/>
        <w:rPr>
          <w:rFonts w:ascii="Noto Sans" w:eastAsia="Noto Sans" w:hAnsi="Noto Sans" w:cs="Noto Sans"/>
        </w:rPr>
      </w:pPr>
      <w:r>
        <w:rPr>
          <w:rFonts w:ascii="Noto Sans" w:eastAsia="Noto Sans" w:hAnsi="Noto Sans" w:cs="Noto Sans"/>
        </w:rPr>
        <w:t xml:space="preserve">Verzoek LOP </w:t>
      </w:r>
      <w:r w:rsidR="001505EC">
        <w:rPr>
          <w:rFonts w:ascii="Noto Sans" w:eastAsia="Noto Sans" w:hAnsi="Noto Sans" w:cs="Noto Sans"/>
        </w:rPr>
        <w:t xml:space="preserve">om </w:t>
      </w:r>
      <w:r>
        <w:rPr>
          <w:rFonts w:ascii="Noto Sans" w:eastAsia="Noto Sans" w:hAnsi="Noto Sans" w:cs="Noto Sans"/>
        </w:rPr>
        <w:t>eigen adviesraad</w:t>
      </w:r>
      <w:r w:rsidR="001505EC">
        <w:rPr>
          <w:rFonts w:ascii="Noto Sans" w:eastAsia="Noto Sans" w:hAnsi="Noto Sans" w:cs="Noto Sans"/>
        </w:rPr>
        <w:t xml:space="preserve"> te hebben</w:t>
      </w:r>
      <w:r>
        <w:rPr>
          <w:rFonts w:ascii="Noto Sans" w:eastAsia="Noto Sans" w:hAnsi="Noto Sans" w:cs="Noto Sans"/>
        </w:rPr>
        <w:t>: overweging (tijdelijke) inbedding in Welzijnsraad ?</w:t>
      </w:r>
      <w:r w:rsidR="00612872">
        <w:rPr>
          <w:rFonts w:ascii="Noto Sans" w:eastAsia="Noto Sans" w:hAnsi="Noto Sans" w:cs="Noto Sans"/>
          <w:lang w:val="nl-NL"/>
        </w:rPr>
        <w:br/>
        <w:t>Besl.:</w:t>
      </w:r>
      <w:r w:rsidR="00612872">
        <w:rPr>
          <w:rFonts w:ascii="Noto Sans" w:eastAsia="Noto Sans" w:hAnsi="Noto Sans" w:cs="Noto Sans"/>
          <w:lang w:val="nl-NL"/>
        </w:rPr>
        <w:br/>
      </w:r>
      <w:r w:rsidR="001505EC">
        <w:rPr>
          <w:rFonts w:ascii="Noto Sans" w:eastAsia="Noto Sans" w:hAnsi="Noto Sans" w:cs="Noto Sans"/>
          <w:lang w:val="nl-NL"/>
        </w:rPr>
        <w:t>n</w:t>
      </w:r>
      <w:r>
        <w:rPr>
          <w:rFonts w:ascii="Noto Sans" w:eastAsia="Noto Sans" w:hAnsi="Noto Sans" w:cs="Noto Sans"/>
          <w:lang w:val="nl-NL"/>
        </w:rPr>
        <w:t>een, Herve neemt contact op om overleg tussen beide overlegorganen te faciliteren.</w:t>
      </w:r>
    </w:p>
    <w:p w:rsidR="00095582" w:rsidRDefault="00C62B75">
      <w:pPr>
        <w:pStyle w:val="Lijstalinea"/>
        <w:numPr>
          <w:ilvl w:val="0"/>
          <w:numId w:val="10"/>
        </w:numPr>
        <w:spacing w:line="240" w:lineRule="auto"/>
        <w:rPr>
          <w:rFonts w:ascii="Noto Sans" w:eastAsia="Noto Sans" w:hAnsi="Noto Sans" w:cs="Noto Sans"/>
        </w:rPr>
      </w:pPr>
      <w:r>
        <w:rPr>
          <w:rFonts w:ascii="Noto Sans" w:eastAsia="Noto Sans" w:hAnsi="Noto Sans" w:cs="Noto Sans"/>
        </w:rPr>
        <w:t>Opvolging memorandum:</w:t>
      </w:r>
      <w:r>
        <w:rPr>
          <w:rFonts w:ascii="Noto Sans" w:eastAsia="Noto Sans" w:hAnsi="Noto Sans" w:cs="Noto Sans"/>
        </w:rPr>
        <w:br/>
      </w:r>
      <w:r w:rsidR="00612872">
        <w:rPr>
          <w:rFonts w:ascii="Noto Sans" w:eastAsia="Noto Sans" w:hAnsi="Noto Sans" w:cs="Noto Sans"/>
        </w:rPr>
        <w:t>Besl.:</w:t>
      </w:r>
      <w:r w:rsidR="00612872">
        <w:rPr>
          <w:rFonts w:ascii="Noto Sans" w:eastAsia="Noto Sans" w:hAnsi="Noto Sans" w:cs="Noto Sans"/>
        </w:rPr>
        <w:br/>
      </w:r>
      <w:r>
        <w:rPr>
          <w:rFonts w:ascii="Noto Sans" w:eastAsia="Noto Sans" w:hAnsi="Noto Sans" w:cs="Noto Sans"/>
        </w:rPr>
        <w:t>welzijnsraad september: aftoetsing aan partijprogramma’s</w:t>
      </w:r>
      <w:r>
        <w:rPr>
          <w:rFonts w:ascii="Noto Sans" w:eastAsia="Noto Sans" w:hAnsi="Noto Sans" w:cs="Noto Sans"/>
          <w:lang w:val="nl-NL"/>
        </w:rPr>
        <w:t xml:space="preserve">. </w:t>
      </w:r>
      <w:r w:rsidR="00612872">
        <w:rPr>
          <w:rFonts w:ascii="Noto Sans" w:eastAsia="Noto Sans" w:hAnsi="Noto Sans" w:cs="Noto Sans"/>
          <w:lang w:val="nl-NL"/>
        </w:rPr>
        <w:t>Er zal aan de partijen gevraagd worden om de</w:t>
      </w:r>
      <w:r>
        <w:rPr>
          <w:rFonts w:ascii="Noto Sans" w:eastAsia="Noto Sans" w:hAnsi="Noto Sans" w:cs="Noto Sans"/>
          <w:lang w:val="nl-NL"/>
        </w:rPr>
        <w:t xml:space="preserve"> partijprogramma’s over te maken teneinde af te toetsen tegen 1 september. Tegen volgende welzijnsraad juni</w:t>
      </w:r>
      <w:r w:rsidR="00612872">
        <w:rPr>
          <w:rFonts w:ascii="Noto Sans" w:eastAsia="Noto Sans" w:hAnsi="Noto Sans" w:cs="Noto Sans"/>
          <w:lang w:val="nl-NL"/>
        </w:rPr>
        <w:t xml:space="preserve"> wordt een sjabloon</w:t>
      </w:r>
      <w:r>
        <w:rPr>
          <w:rFonts w:ascii="Noto Sans" w:eastAsia="Noto Sans" w:hAnsi="Noto Sans" w:cs="Noto Sans"/>
          <w:lang w:val="nl-NL"/>
        </w:rPr>
        <w:t>raster</w:t>
      </w:r>
      <w:r w:rsidR="00612872">
        <w:rPr>
          <w:rFonts w:ascii="Noto Sans" w:eastAsia="Noto Sans" w:hAnsi="Noto Sans" w:cs="Noto Sans"/>
          <w:lang w:val="nl-NL"/>
        </w:rPr>
        <w:t xml:space="preserve"> van items en antwoorden</w:t>
      </w:r>
      <w:r>
        <w:rPr>
          <w:rFonts w:ascii="Noto Sans" w:eastAsia="Noto Sans" w:hAnsi="Noto Sans" w:cs="Noto Sans"/>
          <w:lang w:val="nl-NL"/>
        </w:rPr>
        <w:t xml:space="preserve"> op</w:t>
      </w:r>
      <w:r w:rsidR="00612872">
        <w:rPr>
          <w:rFonts w:ascii="Noto Sans" w:eastAsia="Noto Sans" w:hAnsi="Noto Sans" w:cs="Noto Sans"/>
          <w:lang w:val="nl-NL"/>
        </w:rPr>
        <w:t>gemaakt</w:t>
      </w:r>
      <w:r>
        <w:rPr>
          <w:rFonts w:ascii="Noto Sans" w:eastAsia="Noto Sans" w:hAnsi="Noto Sans" w:cs="Noto Sans"/>
          <w:lang w:val="nl-NL"/>
        </w:rPr>
        <w:t xml:space="preserve">. </w:t>
      </w:r>
      <w:r w:rsidR="00612872">
        <w:rPr>
          <w:rFonts w:ascii="Noto Sans" w:eastAsia="Noto Sans" w:hAnsi="Noto Sans" w:cs="Noto Sans"/>
          <w:lang w:val="nl-NL"/>
        </w:rPr>
        <w:t xml:space="preserve">De leden van de welzijnsraad die hieraan willen meewerken reageren </w:t>
      </w:r>
      <w:r>
        <w:rPr>
          <w:rFonts w:ascii="Noto Sans" w:eastAsia="Noto Sans" w:hAnsi="Noto Sans" w:cs="Noto Sans"/>
          <w:lang w:val="nl-NL"/>
        </w:rPr>
        <w:t>per mail.</w:t>
      </w:r>
      <w:r>
        <w:rPr>
          <w:rFonts w:ascii="Noto Sans" w:eastAsia="Noto Sans" w:hAnsi="Noto Sans" w:cs="Noto Sans"/>
        </w:rPr>
        <w:br/>
      </w:r>
      <w:r>
        <w:rPr>
          <w:rFonts w:ascii="Noto Sans" w:eastAsia="Noto Sans" w:hAnsi="Noto Sans" w:cs="Noto Sans"/>
          <w:lang w:val="nl-NL"/>
        </w:rPr>
        <w:t>De vergadering vraagt om het memorandum/voorgaande adviesnota’s/verslagen op de website te zetten naar analogie met de seniorenraad. Graag verwijzing in infokrant naar dit gedeelte van de stadssite.</w:t>
      </w:r>
    </w:p>
    <w:p w:rsidR="00095582" w:rsidRDefault="00C62B75">
      <w:pPr>
        <w:numPr>
          <w:ilvl w:val="0"/>
          <w:numId w:val="14"/>
        </w:numPr>
        <w:spacing w:line="240" w:lineRule="auto"/>
        <w:rPr>
          <w:rFonts w:ascii="Noto Sans" w:eastAsia="Noto Sans" w:hAnsi="Noto Sans" w:cs="Noto Sans"/>
        </w:rPr>
      </w:pPr>
      <w:r>
        <w:rPr>
          <w:rFonts w:ascii="Noto Sans" w:eastAsia="Noto Sans" w:hAnsi="Noto Sans" w:cs="Noto Sans"/>
        </w:rPr>
        <w:t>Varia.</w:t>
      </w:r>
    </w:p>
    <w:p w:rsidR="00612872" w:rsidRPr="00612872" w:rsidRDefault="00C62B75">
      <w:pPr>
        <w:numPr>
          <w:ilvl w:val="0"/>
          <w:numId w:val="10"/>
        </w:numPr>
        <w:spacing w:after="0" w:line="240" w:lineRule="auto"/>
        <w:rPr>
          <w:rFonts w:ascii="Noto Sans" w:eastAsia="Noto Sans" w:hAnsi="Noto Sans" w:cs="Noto Sans"/>
          <w:color w:val="000000"/>
        </w:rPr>
      </w:pPr>
      <w:r>
        <w:rPr>
          <w:rFonts w:ascii="Noto Sans" w:eastAsia="Noto Sans" w:hAnsi="Noto Sans" w:cs="Noto Sans"/>
          <w:color w:val="000000"/>
          <w:u w:color="000000"/>
        </w:rPr>
        <w:t>“outreach” voor 1° lijnsdiensten door ONL</w:t>
      </w:r>
      <w:r>
        <w:rPr>
          <w:rFonts w:ascii="Noto Sans" w:eastAsia="Noto Sans" w:hAnsi="Noto Sans" w:cs="Noto Sans"/>
          <w:color w:val="000000"/>
          <w:u w:color="000000"/>
          <w:lang w:val="nl-NL"/>
        </w:rPr>
        <w:t xml:space="preserve"> Alle welzijnssectoren die te maken hebben met personen met een beperking kunnen beroep doen op ONL voor achtergrondinformatie en organiseren van vorming wanneer zij op veel voorkomende problematiek stuiten. Ook Hagewin</w:t>
      </w:r>
      <w:r w:rsidR="00612872">
        <w:rPr>
          <w:rFonts w:ascii="Noto Sans" w:eastAsia="Noto Sans" w:hAnsi="Noto Sans" w:cs="Noto Sans"/>
          <w:color w:val="000000"/>
          <w:u w:color="000000"/>
          <w:lang w:val="nl-NL"/>
        </w:rPr>
        <w:t>de doet dit voor minderjarigen.</w:t>
      </w:r>
      <w:r w:rsidR="00612872">
        <w:rPr>
          <w:rFonts w:ascii="Noto Sans" w:eastAsia="Noto Sans" w:hAnsi="Noto Sans" w:cs="Noto Sans"/>
          <w:color w:val="000000"/>
          <w:u w:color="000000"/>
          <w:lang w:val="nl-NL"/>
        </w:rPr>
        <w:br/>
        <w:t>V</w:t>
      </w:r>
      <w:r>
        <w:rPr>
          <w:rFonts w:ascii="Noto Sans" w:eastAsia="Noto Sans" w:hAnsi="Noto Sans" w:cs="Noto Sans"/>
          <w:color w:val="000000"/>
          <w:u w:color="000000"/>
          <w:lang w:val="nl-NL"/>
        </w:rPr>
        <w:t>oorwaarde 3 hulpverleners aan</w:t>
      </w:r>
      <w:r w:rsidR="00612872">
        <w:rPr>
          <w:rFonts w:ascii="Noto Sans" w:eastAsia="Noto Sans" w:hAnsi="Noto Sans" w:cs="Noto Sans"/>
          <w:color w:val="000000"/>
          <w:u w:color="000000"/>
          <w:lang w:val="nl-NL"/>
        </w:rPr>
        <w:t>wezig en minimum 1,5 uur duren.</w:t>
      </w:r>
    </w:p>
    <w:p w:rsidR="00095582" w:rsidRDefault="00612872" w:rsidP="00612872">
      <w:pPr>
        <w:spacing w:line="240" w:lineRule="auto"/>
        <w:ind w:left="774"/>
        <w:rPr>
          <w:rFonts w:ascii="Noto Sans" w:eastAsia="Noto Sans" w:hAnsi="Noto Sans" w:cs="Noto Sans"/>
          <w:color w:val="000000"/>
        </w:rPr>
      </w:pPr>
      <w:r>
        <w:rPr>
          <w:rFonts w:ascii="Noto Sans" w:eastAsia="Noto Sans" w:hAnsi="Noto Sans" w:cs="Noto Sans"/>
          <w:color w:val="000000"/>
          <w:u w:color="000000"/>
          <w:lang w:val="nl-NL"/>
        </w:rPr>
        <w:t xml:space="preserve">Besl.: </w:t>
      </w:r>
      <w:r>
        <w:rPr>
          <w:rFonts w:ascii="Noto Sans" w:eastAsia="Noto Sans" w:hAnsi="Noto Sans" w:cs="Noto Sans"/>
          <w:color w:val="000000"/>
          <w:u w:color="000000"/>
          <w:lang w:val="nl-NL"/>
        </w:rPr>
        <w:br/>
        <w:t>w</w:t>
      </w:r>
      <w:r w:rsidR="00C62B75">
        <w:rPr>
          <w:rFonts w:ascii="Noto Sans" w:eastAsia="Noto Sans" w:hAnsi="Noto Sans" w:cs="Noto Sans"/>
          <w:color w:val="000000"/>
          <w:u w:color="000000"/>
          <w:lang w:val="nl-NL"/>
        </w:rPr>
        <w:t>ie belangstelling heeft</w:t>
      </w:r>
      <w:r>
        <w:rPr>
          <w:rFonts w:ascii="Noto Sans" w:eastAsia="Noto Sans" w:hAnsi="Noto Sans" w:cs="Noto Sans"/>
          <w:color w:val="000000"/>
          <w:u w:color="000000"/>
          <w:lang w:val="nl-NL"/>
        </w:rPr>
        <w:t>,</w:t>
      </w:r>
      <w:r w:rsidR="00C62B75">
        <w:rPr>
          <w:rFonts w:ascii="Noto Sans" w:eastAsia="Noto Sans" w:hAnsi="Noto Sans" w:cs="Noto Sans"/>
          <w:color w:val="000000"/>
          <w:u w:color="000000"/>
          <w:lang w:val="nl-NL"/>
        </w:rPr>
        <w:t xml:space="preserve"> neemt met de betr</w:t>
      </w:r>
      <w:r>
        <w:rPr>
          <w:rFonts w:ascii="Noto Sans" w:eastAsia="Noto Sans" w:hAnsi="Noto Sans" w:cs="Noto Sans"/>
          <w:color w:val="000000"/>
          <w:u w:color="000000"/>
          <w:lang w:val="nl-NL"/>
        </w:rPr>
        <w:t>okken organisaties contact op.</w:t>
      </w:r>
    </w:p>
    <w:p w:rsidR="00095582" w:rsidRDefault="00C62B75">
      <w:pPr>
        <w:pStyle w:val="Lijstalinea"/>
        <w:ind w:left="0"/>
      </w:pPr>
      <w:r>
        <w:rPr>
          <w:rFonts w:ascii="Noto Sans" w:eastAsia="Noto Sans" w:hAnsi="Noto Sans" w:cs="Noto Sans"/>
          <w:u w:color="000000"/>
          <w:lang w:val="nl-NL"/>
        </w:rPr>
        <w:t xml:space="preserve">9. </w:t>
      </w:r>
      <w:r w:rsidR="00612872">
        <w:rPr>
          <w:rFonts w:ascii="Noto Sans" w:eastAsia="Noto Sans" w:hAnsi="Noto Sans" w:cs="Noto Sans"/>
          <w:u w:color="000000"/>
          <w:lang w:val="nl-NL"/>
        </w:rPr>
        <w:t>Resterende vergaderdat 2018: 27.06, 26.09, 19.12.</w:t>
      </w:r>
    </w:p>
    <w:sectPr w:rsidR="00095582">
      <w:headerReference w:type="default" r:id="rId11"/>
      <w:footerReference w:type="default" r:id="rId12"/>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79" w:rsidRDefault="00C62B75">
      <w:pPr>
        <w:spacing w:after="0" w:line="240" w:lineRule="auto"/>
      </w:pPr>
      <w:r>
        <w:separator/>
      </w:r>
    </w:p>
  </w:endnote>
  <w:endnote w:type="continuationSeparator" w:id="0">
    <w:p w:rsidR="00C96379" w:rsidRDefault="00C6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82" w:rsidRDefault="00095582">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79" w:rsidRDefault="00C62B75">
      <w:pPr>
        <w:spacing w:after="0" w:line="240" w:lineRule="auto"/>
      </w:pPr>
      <w:r>
        <w:separator/>
      </w:r>
    </w:p>
  </w:footnote>
  <w:footnote w:type="continuationSeparator" w:id="0">
    <w:p w:rsidR="00C96379" w:rsidRDefault="00C62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82" w:rsidRDefault="00095582">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9C8"/>
    <w:multiLevelType w:val="hybridMultilevel"/>
    <w:tmpl w:val="717058E4"/>
    <w:numStyleLink w:val="Gemporteerdestijl1"/>
  </w:abstractNum>
  <w:abstractNum w:abstractNumId="1">
    <w:nsid w:val="171C4648"/>
    <w:multiLevelType w:val="hybridMultilevel"/>
    <w:tmpl w:val="11DA336C"/>
    <w:numStyleLink w:val="Gemporteerdestijl4"/>
  </w:abstractNum>
  <w:abstractNum w:abstractNumId="2">
    <w:nsid w:val="234F5058"/>
    <w:multiLevelType w:val="hybridMultilevel"/>
    <w:tmpl w:val="11DA336C"/>
    <w:styleLink w:val="Gemporteerdestijl4"/>
    <w:lvl w:ilvl="0" w:tplc="1CB83F56">
      <w:start w:val="1"/>
      <w:numFmt w:val="bullet"/>
      <w:lvlText w:val="-"/>
      <w:lvlJc w:val="left"/>
      <w:pPr>
        <w:ind w:left="113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73A51F4">
      <w:start w:val="1"/>
      <w:numFmt w:val="bullet"/>
      <w:lvlText w:val="o"/>
      <w:lvlJc w:val="left"/>
      <w:pPr>
        <w:ind w:left="185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F34CF92">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F8999C">
      <w:start w:val="1"/>
      <w:numFmt w:val="bullet"/>
      <w:lvlText w:val="•"/>
      <w:lvlJc w:val="left"/>
      <w:pPr>
        <w:ind w:left="329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1EE13D0">
      <w:start w:val="1"/>
      <w:numFmt w:val="bullet"/>
      <w:lvlText w:val="o"/>
      <w:lvlJc w:val="left"/>
      <w:pPr>
        <w:ind w:left="401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724E81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366EB8">
      <w:start w:val="1"/>
      <w:numFmt w:val="bullet"/>
      <w:lvlText w:val="•"/>
      <w:lvlJc w:val="left"/>
      <w:pPr>
        <w:ind w:left="545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9FACA14">
      <w:start w:val="1"/>
      <w:numFmt w:val="bullet"/>
      <w:lvlText w:val="o"/>
      <w:lvlJc w:val="left"/>
      <w:pPr>
        <w:ind w:left="617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774E482">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7C47998"/>
    <w:multiLevelType w:val="hybridMultilevel"/>
    <w:tmpl w:val="6F00D39A"/>
    <w:numStyleLink w:val="Gemporteerdestijl3"/>
  </w:abstractNum>
  <w:abstractNum w:abstractNumId="4">
    <w:nsid w:val="67A16466"/>
    <w:multiLevelType w:val="hybridMultilevel"/>
    <w:tmpl w:val="2B361530"/>
    <w:numStyleLink w:val="Gemporteerdestijl2"/>
  </w:abstractNum>
  <w:abstractNum w:abstractNumId="5">
    <w:nsid w:val="6D330D27"/>
    <w:multiLevelType w:val="hybridMultilevel"/>
    <w:tmpl w:val="717058E4"/>
    <w:styleLink w:val="Gemporteerdestijl1"/>
    <w:lvl w:ilvl="0" w:tplc="8E1EA69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02E7C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1A1EAE">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66A57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C3654B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E213E">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E6E3A9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54C3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84FE84">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74FC2928"/>
    <w:multiLevelType w:val="hybridMultilevel"/>
    <w:tmpl w:val="2B361530"/>
    <w:styleLink w:val="Gemporteerdestijl2"/>
    <w:lvl w:ilvl="0" w:tplc="29FE57D6">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1962CD0">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9F890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41E02">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A5C1812">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B8C9F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BA7B9C">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68A7694">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37AFB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869361A"/>
    <w:multiLevelType w:val="hybridMultilevel"/>
    <w:tmpl w:val="6F00D39A"/>
    <w:styleLink w:val="Gemporteerdestijl3"/>
    <w:lvl w:ilvl="0" w:tplc="44BC3DD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B0C7BC">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40C31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C8A7E2">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446489A">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CE29E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942A76">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F709976">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062223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6"/>
  </w:num>
  <w:num w:numId="4">
    <w:abstractNumId w:val="4"/>
  </w:num>
  <w:num w:numId="5">
    <w:abstractNumId w:val="0"/>
    <w:lvlOverride w:ilvl="0">
      <w:startOverride w:val="2"/>
    </w:lvlOverride>
  </w:num>
  <w:num w:numId="6">
    <w:abstractNumId w:val="7"/>
  </w:num>
  <w:num w:numId="7">
    <w:abstractNumId w:val="3"/>
  </w:num>
  <w:num w:numId="8">
    <w:abstractNumId w:val="0"/>
    <w:lvlOverride w:ilvl="0">
      <w:startOverride w:val="3"/>
    </w:lvlOverride>
  </w:num>
  <w:num w:numId="9">
    <w:abstractNumId w:val="2"/>
  </w:num>
  <w:num w:numId="10">
    <w:abstractNumId w:val="1"/>
  </w:num>
  <w:num w:numId="11">
    <w:abstractNumId w:val="0"/>
    <w:lvlOverride w:ilvl="0">
      <w:startOverride w:val="4"/>
    </w:lvlOverride>
  </w:num>
  <w:num w:numId="12">
    <w:abstractNumId w:val="0"/>
    <w:lvlOverride w:ilvl="0">
      <w:startOverride w:val="5"/>
    </w:lvlOverride>
  </w:num>
  <w:num w:numId="13">
    <w:abstractNumId w:val="0"/>
    <w:lvlOverride w:ilvl="0">
      <w:startOverride w:val="6"/>
    </w:lvlOverride>
  </w:num>
  <w:num w:numId="14">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95582"/>
    <w:rsid w:val="00095582"/>
    <w:rsid w:val="001505EC"/>
    <w:rsid w:val="00612872"/>
    <w:rsid w:val="006F6FF6"/>
    <w:rsid w:val="007A7171"/>
    <w:rsid w:val="007E4F48"/>
    <w:rsid w:val="00C62B75"/>
    <w:rsid w:val="00C96379"/>
    <w:rsid w:val="00D03594"/>
    <w:rsid w:val="00F33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numbering" w:customStyle="1" w:styleId="Gemporteerdestijl4">
    <w:name w:val="Geïmporteerde stijl 4"/>
    <w:pPr>
      <w:numPr>
        <w:numId w:val="9"/>
      </w:numPr>
    </w:pPr>
  </w:style>
  <w:style w:type="character" w:customStyle="1" w:styleId="Koppeling">
    <w:name w:val="Koppeling"/>
    <w:rPr>
      <w:rFonts w:ascii="Calibri" w:eastAsia="Calibri" w:hAnsi="Calibri" w:cs="Calibri"/>
      <w:b w:val="0"/>
      <w:bCs w:val="0"/>
      <w:i w:val="0"/>
      <w:iCs w:val="0"/>
      <w:color w:val="0000FF"/>
      <w:u w:val="single" w:color="0000FF"/>
    </w:rPr>
  </w:style>
  <w:style w:type="character" w:customStyle="1" w:styleId="Hyperlink0">
    <w:name w:val="Hyperlink.0"/>
    <w:basedOn w:val="Koppeling"/>
    <w:rPr>
      <w:rFonts w:ascii="Calibri" w:eastAsia="Calibri" w:hAnsi="Calibri" w:cs="Calibri"/>
      <w:b w:val="0"/>
      <w:bCs w:val="0"/>
      <w:i w:val="0"/>
      <w:iCs w:val="0"/>
      <w:color w:val="0000FF"/>
      <w:u w:val="single" w:color="000000"/>
    </w:rPr>
  </w:style>
  <w:style w:type="paragraph" w:styleId="Ballontekst">
    <w:name w:val="Balloon Text"/>
    <w:basedOn w:val="Standaard"/>
    <w:link w:val="BallontekstChar"/>
    <w:uiPriority w:val="99"/>
    <w:semiHidden/>
    <w:unhideWhenUsed/>
    <w:rsid w:val="006F6F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FF6"/>
    <w:rPr>
      <w:rFonts w:ascii="Tahoma" w:eastAsia="Calibri" w:hAnsi="Tahoma" w:cs="Tahoma"/>
      <w:color w:val="262626"/>
      <w:sz w:val="16"/>
      <w:szCs w:val="16"/>
      <w:u w:color="2626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numbering" w:customStyle="1" w:styleId="Gemporteerdestijl4">
    <w:name w:val="Geïmporteerde stijl 4"/>
    <w:pPr>
      <w:numPr>
        <w:numId w:val="9"/>
      </w:numPr>
    </w:pPr>
  </w:style>
  <w:style w:type="character" w:customStyle="1" w:styleId="Koppeling">
    <w:name w:val="Koppeling"/>
    <w:rPr>
      <w:rFonts w:ascii="Calibri" w:eastAsia="Calibri" w:hAnsi="Calibri" w:cs="Calibri"/>
      <w:b w:val="0"/>
      <w:bCs w:val="0"/>
      <w:i w:val="0"/>
      <w:iCs w:val="0"/>
      <w:color w:val="0000FF"/>
      <w:u w:val="single" w:color="0000FF"/>
    </w:rPr>
  </w:style>
  <w:style w:type="character" w:customStyle="1" w:styleId="Hyperlink0">
    <w:name w:val="Hyperlink.0"/>
    <w:basedOn w:val="Koppeling"/>
    <w:rPr>
      <w:rFonts w:ascii="Calibri" w:eastAsia="Calibri" w:hAnsi="Calibri" w:cs="Calibri"/>
      <w:b w:val="0"/>
      <w:bCs w:val="0"/>
      <w:i w:val="0"/>
      <w:iCs w:val="0"/>
      <w:color w:val="0000FF"/>
      <w:u w:val="single" w:color="000000"/>
    </w:rPr>
  </w:style>
  <w:style w:type="paragraph" w:styleId="Ballontekst">
    <w:name w:val="Balloon Text"/>
    <w:basedOn w:val="Standaard"/>
    <w:link w:val="BallontekstChar"/>
    <w:uiPriority w:val="99"/>
    <w:semiHidden/>
    <w:unhideWhenUsed/>
    <w:rsid w:val="006F6F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FF6"/>
    <w:rPr>
      <w:rFonts w:ascii="Tahoma" w:eastAsia="Calibri" w:hAnsi="Tahoma" w:cs="Tahoma"/>
      <w:color w:val="262626"/>
      <w:sz w:val="16"/>
      <w:szCs w:val="16"/>
      <w:u w:color="2626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leidssignalen.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973</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Apers Freddy</cp:lastModifiedBy>
  <cp:revision>6</cp:revision>
  <cp:lastPrinted>2018-04-04T15:16:00Z</cp:lastPrinted>
  <dcterms:created xsi:type="dcterms:W3CDTF">2018-04-04T14:48:00Z</dcterms:created>
  <dcterms:modified xsi:type="dcterms:W3CDTF">2018-06-17T18:22:00Z</dcterms:modified>
</cp:coreProperties>
</file>